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8359" w14:textId="130678AA" w:rsidR="009D57C8" w:rsidRDefault="009D57C8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NÁVRH</w:t>
      </w:r>
    </w:p>
    <w:p w14:paraId="75ABE234" w14:textId="08CAE7C7" w:rsidR="00BB0A78" w:rsidRPr="00DB5C1F" w:rsidRDefault="00902AB3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A341D">
        <w:rPr>
          <w:rFonts w:ascii="Times New Roman" w:hAnsi="Times New Roman" w:cs="Times New Roman"/>
          <w:noProof/>
          <w:sz w:val="32"/>
          <w:szCs w:val="32"/>
          <w:highlight w:val="yellow"/>
          <w:u w:val="single"/>
          <w:lang w:eastAsia="sk-SK"/>
        </w:rPr>
        <w:drawing>
          <wp:anchor distT="0" distB="0" distL="114300" distR="114300" simplePos="0" relativeHeight="251659264" behindDoc="1" locked="0" layoutInCell="1" allowOverlap="1" wp14:anchorId="4DA32899" wp14:editId="0759583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84225" cy="917223"/>
            <wp:effectExtent l="0" t="0" r="0" b="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79" cy="921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05E" w:rsidRPr="00DB5C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</w:t>
      </w:r>
      <w:r w:rsidR="002121AF" w:rsidRPr="00DB5C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šeobecne </w:t>
      </w:r>
      <w:r w:rsidR="00105F96" w:rsidRPr="00DB5C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záväzné nariadeni</w:t>
      </w:r>
      <w:r w:rsidR="002121AF" w:rsidRPr="00DB5C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</w:t>
      </w:r>
      <w:r w:rsidR="00105F96" w:rsidRPr="00DB5C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5E11D56E" w14:textId="00AF82E7" w:rsidR="00105F96" w:rsidRPr="00DB5C1F" w:rsidRDefault="00193C38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</w:t>
      </w:r>
      <w:r w:rsidR="00105F96" w:rsidRPr="00DB5C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bce Bzovík č.</w:t>
      </w:r>
      <w:r w:rsidRPr="00DB5C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AF7C44" w:rsidRPr="00DB5C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F472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E53FD0" w:rsidRPr="00DB5C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/20</w:t>
      </w:r>
      <w:r w:rsidR="005F0B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</w:t>
      </w:r>
      <w:r w:rsidR="009D57C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</w:t>
      </w:r>
    </w:p>
    <w:p w14:paraId="6D35D691" w14:textId="77777777" w:rsidR="004A1C0F" w:rsidRPr="00DB5C1F" w:rsidRDefault="00193C38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 poplatku za komunálne odpady a drobné stavebné odpady</w:t>
      </w:r>
    </w:p>
    <w:p w14:paraId="32455716" w14:textId="77777777" w:rsidR="00973DBA" w:rsidRDefault="00973DBA" w:rsidP="00960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575714F" w14:textId="44E22229" w:rsidR="008C3CB0" w:rsidRPr="00973DBA" w:rsidRDefault="00105F96" w:rsidP="0003682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1</w:t>
      </w:r>
    </w:p>
    <w:p w14:paraId="4588CE9F" w14:textId="77777777" w:rsidR="00105F96" w:rsidRPr="00DB5C1F" w:rsidRDefault="008C3CB0" w:rsidP="0003682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Predmet poplatku</w:t>
      </w:r>
    </w:p>
    <w:p w14:paraId="2C6B8B52" w14:textId="77777777" w:rsidR="00E0005E" w:rsidRPr="00DB5C1F" w:rsidRDefault="00E0005E" w:rsidP="0003682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Poplatok sa platí za:</w:t>
      </w:r>
    </w:p>
    <w:p w14:paraId="34CC8F4C" w14:textId="77777777" w:rsidR="00E0005E" w:rsidRPr="00DB5C1F" w:rsidRDefault="00E0005E" w:rsidP="00036826">
      <w:pPr>
        <w:pStyle w:val="Odsekzoznamu"/>
        <w:numPr>
          <w:ilvl w:val="0"/>
          <w:numId w:val="1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činnosti nakladania so zmesovým komunálnym odpadom,</w:t>
      </w:r>
    </w:p>
    <w:p w14:paraId="26A22D87" w14:textId="77777777" w:rsidR="00E0005E" w:rsidRPr="00DB5C1F" w:rsidRDefault="00E0005E" w:rsidP="009604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činnosti nakladania s biologicky rozložiteľným komunálnym odpadom,</w:t>
      </w:r>
    </w:p>
    <w:p w14:paraId="36B9627E" w14:textId="77777777" w:rsidR="00E0005E" w:rsidRPr="00DB5C1F" w:rsidRDefault="00E0005E" w:rsidP="009604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triedený zber zložiek komunálneho odpadu, na ktoré sa nevzťahuje rozšírená zodpovednosť výrobcov,</w:t>
      </w:r>
    </w:p>
    <w:p w14:paraId="01045C6F" w14:textId="77777777" w:rsidR="00E0005E" w:rsidRPr="00DB5C1F" w:rsidRDefault="00E0005E" w:rsidP="009604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náklady spojené s nedôsledným triedením oddelene zbieraných zložiek komunálneho odpadu, na ktoré sa vzťahuje rozšírená zodpovednosť výrobcov,</w:t>
      </w:r>
    </w:p>
    <w:p w14:paraId="1F5ACDF1" w14:textId="77777777" w:rsidR="00E0005E" w:rsidRPr="00DB5C1F" w:rsidRDefault="00E0005E" w:rsidP="009604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náklady presahujúce výšku obvyklých nákladov podľa osobitného predpisu (§ 59 ods.8 zákona NR SR č. 79/2015 o odpadoch a o zmene a doplnení niektorých zákonov.)</w:t>
      </w:r>
    </w:p>
    <w:p w14:paraId="799B5231" w14:textId="29D62809" w:rsidR="00105F96" w:rsidRPr="00DB5C1F" w:rsidRDefault="00AF7C44" w:rsidP="00973DBA">
      <w:pPr>
        <w:pStyle w:val="Odsekzoznamu"/>
        <w:numPr>
          <w:ilvl w:val="0"/>
          <w:numId w:val="1"/>
        </w:numPr>
        <w:spacing w:after="120" w:line="24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drobné stavebné odpady</w:t>
      </w:r>
      <w:r w:rsidR="004A341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6AD1D9E" w14:textId="77777777" w:rsidR="00105F96" w:rsidRPr="00973DBA" w:rsidRDefault="00E0005E" w:rsidP="0003682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2</w:t>
      </w:r>
    </w:p>
    <w:p w14:paraId="4A5629B6" w14:textId="77777777" w:rsidR="00105F96" w:rsidRPr="00973DBA" w:rsidRDefault="00105F96" w:rsidP="0003682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Poplatník</w:t>
      </w:r>
    </w:p>
    <w:p w14:paraId="668B19DC" w14:textId="77777777" w:rsidR="00105F96" w:rsidRPr="00DB5C1F" w:rsidRDefault="00105F96" w:rsidP="00973DB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Poplatníkom je:</w:t>
      </w:r>
    </w:p>
    <w:p w14:paraId="016BF899" w14:textId="188C497C" w:rsidR="00105F96" w:rsidRPr="00DB5C1F" w:rsidRDefault="00105F96" w:rsidP="00973DBA">
      <w:pPr>
        <w:pStyle w:val="Odsekzoznamu"/>
        <w:numPr>
          <w:ilvl w:val="0"/>
          <w:numId w:val="15"/>
        </w:numPr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fyzická osoba, ktorá má v obci trvalý pobyt alebo prechodný pobyt</w:t>
      </w:r>
      <w:r w:rsidR="00E0005E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ktorá je na území obce oprávnená užívať alebo užíva byt, nebytový priestor, pozemnú stavbu alebo jej časť, alebo objekt, ktorý nie je stavbou, alebo záhradu, v</w:t>
      </w:r>
      <w:r w:rsidR="00240C83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inicu, ovocný sad, trvalý trávnatý</w:t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porast na iný účel ako na podnikanie, pozemok v zastavanom území obce okrem lesného pozemku a pozemku, ktorý je evidovaný v katastri nehnuteľností ako vodná plocha (ďalej len nehnuteľnosť)</w:t>
      </w:r>
      <w:r w:rsidR="00E0005E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62CB9BC" w14:textId="13AB5BEC" w:rsidR="00105F96" w:rsidRPr="00DB5C1F" w:rsidRDefault="00105F96" w:rsidP="00960411">
      <w:pPr>
        <w:pStyle w:val="Odsekzoznamu"/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pr</w:t>
      </w:r>
      <w:r w:rsidR="00E0005E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ávnická osoba, , ktorá</w:t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oprávnená užívať alebo užíva nehnuteľnosť nachádzajúcu sa na území obce na iný účel ako na podnikanie,</w:t>
      </w:r>
    </w:p>
    <w:p w14:paraId="1CDE24F6" w14:textId="291F2E39" w:rsidR="00CF3372" w:rsidRPr="00DB5C1F" w:rsidRDefault="00105F96" w:rsidP="00973DBA">
      <w:pPr>
        <w:pStyle w:val="Odsekzoznamu"/>
        <w:numPr>
          <w:ilvl w:val="0"/>
          <w:numId w:val="15"/>
        </w:numPr>
        <w:spacing w:after="120" w:line="24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podnikateľ, ktorý je oprávnený užívať alebo užíva nehnuteľnosť nachádzajúcu sa na území obce na účel podnikania.</w:t>
      </w:r>
    </w:p>
    <w:p w14:paraId="113CB12C" w14:textId="2C3D0651" w:rsidR="00AF7C44" w:rsidRPr="00DB5C1F" w:rsidRDefault="00AF7C44" w:rsidP="0003682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</w:t>
      </w:r>
      <w:r w:rsidR="0096041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DB5C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3  </w:t>
      </w:r>
    </w:p>
    <w:p w14:paraId="60659EDD" w14:textId="77777777" w:rsidR="00AF7C44" w:rsidRPr="00DB5C1F" w:rsidRDefault="00AF7C44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Platiteľ poplatku</w:t>
      </w:r>
    </w:p>
    <w:p w14:paraId="358C7D7C" w14:textId="77777777" w:rsidR="00AF7C44" w:rsidRPr="00DB5C1F" w:rsidRDefault="00AF7C44" w:rsidP="00973DB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Poplatok od poplatníka v ustanovenej výške pre obec vyberá a za vybraný poplatok ručí:</w:t>
      </w:r>
    </w:p>
    <w:p w14:paraId="69B6BD22" w14:textId="77777777" w:rsidR="00AF7C44" w:rsidRPr="00DB5C1F" w:rsidRDefault="00AF7C44" w:rsidP="00973DBA">
      <w:pPr>
        <w:pStyle w:val="Odsekzoznamu"/>
        <w:numPr>
          <w:ilvl w:val="0"/>
          <w:numId w:val="11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vlastník nehnuteľnosti, ak je nehnuteľnosť v spoluvlastníctve viacerých spoluvlastníkov, poplatok vyberá a za vybraný poplatok ručí zástupca alebo správca určený spoluvlastníkmi, ak s výberom poplatku zástupca alebo správca súhlasí</w:t>
      </w:r>
      <w:r w:rsidR="006338B2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282BF4F" w14:textId="77777777" w:rsidR="00AF7C44" w:rsidRPr="00DB5C1F" w:rsidRDefault="00AF7C44" w:rsidP="00973DBA">
      <w:pPr>
        <w:pStyle w:val="Odsekzoznamu"/>
        <w:numPr>
          <w:ilvl w:val="0"/>
          <w:numId w:val="11"/>
        </w:numPr>
        <w:spacing w:after="120" w:line="24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správca, ak je vlastníkom nehnuteľnosti štát, vyšší územný celok alebo obec,</w:t>
      </w:r>
    </w:p>
    <w:p w14:paraId="6ADB388E" w14:textId="77777777" w:rsidR="00105F96" w:rsidRPr="00973DBA" w:rsidRDefault="00E0005E" w:rsidP="0003682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</w:t>
      </w:r>
      <w:r w:rsidR="00AF7C44"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4</w:t>
      </w:r>
    </w:p>
    <w:p w14:paraId="77159658" w14:textId="77777777" w:rsidR="00A86902" w:rsidRPr="00DB5C1F" w:rsidRDefault="00A86902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Vznik a zánik popl</w:t>
      </w:r>
      <w:r w:rsidRPr="00DB5C1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atkovej povinnosti</w:t>
      </w:r>
    </w:p>
    <w:p w14:paraId="1235AA6E" w14:textId="77777777" w:rsidR="00FD71A8" w:rsidRPr="00DB5C1F" w:rsidRDefault="00FD71A8" w:rsidP="00036826">
      <w:pPr>
        <w:pStyle w:val="Odsekzoznamu"/>
        <w:numPr>
          <w:ilvl w:val="0"/>
          <w:numId w:val="3"/>
        </w:numPr>
        <w:spacing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Poplatková povinnosť vzniká dňom, ktorým nastane skutočnosť uvedená v § 2 tohto nariadenia.</w:t>
      </w:r>
    </w:p>
    <w:p w14:paraId="2FD7E633" w14:textId="77777777" w:rsidR="00FD71A8" w:rsidRPr="00DB5C1F" w:rsidRDefault="00FD71A8" w:rsidP="00036826">
      <w:pPr>
        <w:pStyle w:val="Odsekzoznamu"/>
        <w:numPr>
          <w:ilvl w:val="0"/>
          <w:numId w:val="3"/>
        </w:numPr>
        <w:spacing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Poplatková povinnosť zaniká dňom zániku skutočností uvedených v § 2 tohto nariadenia a to napr.: </w:t>
      </w:r>
    </w:p>
    <w:p w14:paraId="08A6FAC3" w14:textId="77777777" w:rsidR="00FD71A8" w:rsidRPr="00DB5C1F" w:rsidRDefault="00FD71A8" w:rsidP="00036826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dňom odhlásenia sa z trvalého pobytu alebo prechodného pobytu na území obce alebo vyradením z evidencie obyvateľov,</w:t>
      </w:r>
    </w:p>
    <w:p w14:paraId="08EEC237" w14:textId="77777777" w:rsidR="00FD71A8" w:rsidRPr="00DB5C1F" w:rsidRDefault="00FD71A8" w:rsidP="00036826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dňom prevodu a prechodu vlastníctva nehnuteľností nachádzajúcich sa na území obce na základe predloženého výpisu z listu vlastníctva,</w:t>
      </w:r>
    </w:p>
    <w:p w14:paraId="4A9D745F" w14:textId="77777777" w:rsidR="00FD71A8" w:rsidRPr="00DB5C1F" w:rsidRDefault="00FD71A8" w:rsidP="00036826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dňom zániku nájomného vzťahu k nehnuteľnosti na území obce, doložením dokladu o ukončení nájomnej zmluvy,</w:t>
      </w:r>
    </w:p>
    <w:p w14:paraId="158649CA" w14:textId="77777777" w:rsidR="00FD71A8" w:rsidRPr="00DB5C1F" w:rsidRDefault="00FD71A8" w:rsidP="00036826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dňom ukončenia podnikateľskej činnosti na území obce, predložením oznámenia o ukončení podnikateľskej činnosti,</w:t>
      </w:r>
    </w:p>
    <w:p w14:paraId="5BC985BA" w14:textId="77777777" w:rsidR="00D86C08" w:rsidRPr="00DB5C1F" w:rsidRDefault="00D86C08" w:rsidP="00036826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ukončením činnosti PO, ktorá je oprávnená užívať nehnuteľnosť nachádzajúcu sa na území obce na iný účel ako na podnikanie,</w:t>
      </w:r>
    </w:p>
    <w:p w14:paraId="5D1C0503" w14:textId="77777777" w:rsidR="00FD71A8" w:rsidRPr="00DB5C1F" w:rsidRDefault="00D86C08" w:rsidP="00036826">
      <w:pPr>
        <w:pStyle w:val="Odsekzoznamu"/>
        <w:numPr>
          <w:ilvl w:val="0"/>
          <w:numId w:val="4"/>
        </w:numPr>
        <w:spacing w:after="120" w:line="24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predložením iného dokladu, potvrdzujúceho zánik poplatkovej povinnosti,</w:t>
      </w:r>
      <w:r w:rsidR="00FD71A8" w:rsidRPr="00DB5C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16F93921" w14:textId="77777777" w:rsidR="006F513C" w:rsidRPr="00973DBA" w:rsidRDefault="00AF7C44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5</w:t>
      </w:r>
    </w:p>
    <w:p w14:paraId="7211762F" w14:textId="77777777" w:rsidR="00105F96" w:rsidRPr="00973DBA" w:rsidRDefault="00D86C08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Sadzba</w:t>
      </w:r>
      <w:r w:rsidR="00105F96"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poplatku </w:t>
      </w:r>
    </w:p>
    <w:p w14:paraId="22EFE90E" w14:textId="0E3E91AA" w:rsidR="00105F96" w:rsidRPr="00B16BB4" w:rsidRDefault="00105F96" w:rsidP="00973DBA">
      <w:pPr>
        <w:pStyle w:val="Odsekzoznamu"/>
        <w:numPr>
          <w:ilvl w:val="0"/>
          <w:numId w:val="10"/>
        </w:numPr>
        <w:spacing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Obec Bzovík</w:t>
      </w:r>
      <w:r w:rsidR="00D86C08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86C08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stanovuje paušálny poplatok, kde základná sadzba poplatku je pre</w:t>
      </w:r>
      <w:r w:rsidR="00CA5D45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D86C08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A5D45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fyzickú osobu, ktorá má v obci trvalý  alebo prechodný pobyt</w:t>
      </w:r>
      <w:r w:rsidR="00D86C08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bookmarkStart w:id="0" w:name="_Hlk213073677"/>
      <w:r w:rsidR="006270E0" w:rsidRPr="009D57C8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sk-SK"/>
        </w:rPr>
        <w:t>0,0959 €</w:t>
      </w:r>
      <w:r w:rsidR="009D57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D57C8" w:rsidRP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0,1041</w:t>
      </w:r>
      <w:r w:rsidR="009D57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D57C8" w:rsidRP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€</w:t>
      </w:r>
      <w:bookmarkEnd w:id="0"/>
      <w:r w:rsidR="006270E0" w:rsidRP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="00CA5D45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na osobu a </w:t>
      </w:r>
      <w:r w:rsidR="00342F08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81E31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kalendárny deň (</w:t>
      </w:r>
      <w:bookmarkStart w:id="1" w:name="_Hlk213073708"/>
      <w:r w:rsidR="006270E0" w:rsidRPr="009D57C8">
        <w:rPr>
          <w:rFonts w:ascii="Times New Roman" w:eastAsia="Times New Roman" w:hAnsi="Times New Roman" w:cs="Times New Roman"/>
          <w:b/>
          <w:strike/>
          <w:sz w:val="24"/>
          <w:szCs w:val="24"/>
          <w:lang w:eastAsia="sk-SK"/>
        </w:rPr>
        <w:t>35,00 €</w:t>
      </w:r>
      <w:r w:rsidR="009D57C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9D57C8" w:rsidRP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38,00</w:t>
      </w:r>
      <w:r w:rsid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="009D57C8" w:rsidRP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€</w:t>
      </w:r>
      <w:bookmarkEnd w:id="1"/>
      <w:r w:rsidR="009D57C8" w:rsidRP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="006270E0" w:rsidRPr="00B16B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</w:t>
      </w:r>
      <w:r w:rsidR="00D86C08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za osobu a</w:t>
      </w:r>
      <w:r w:rsidR="00342F08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kalendárny </w:t>
      </w:r>
      <w:r w:rsidR="00D86C08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rok)</w:t>
      </w:r>
      <w:r w:rsidR="00342F08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8CC7ADA" w14:textId="5F3C435D" w:rsidR="00CA5D45" w:rsidRPr="00B16BB4" w:rsidRDefault="001F60BB" w:rsidP="00973DBA">
      <w:pPr>
        <w:pStyle w:val="Odsekzoznamu"/>
        <w:numPr>
          <w:ilvl w:val="0"/>
          <w:numId w:val="10"/>
        </w:numPr>
        <w:spacing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="00CA5D45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yzickú osobu, ktorá je na území obce oprávnená užívať alebo užíva nehnuteľnosť </w:t>
      </w:r>
      <w:r w:rsidR="009D57C8" w:rsidRPr="009D57C8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sk-SK"/>
        </w:rPr>
        <w:t>0,0959 €</w:t>
      </w:r>
      <w:r w:rsidR="009D57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D57C8" w:rsidRP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0,1041</w:t>
      </w:r>
      <w:r w:rsidR="009D57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D57C8" w:rsidRP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€</w:t>
      </w:r>
      <w:r w:rsid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="00CA5D45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A81E31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a osobu a kalendárny deň (</w:t>
      </w:r>
      <w:r w:rsidR="009D57C8" w:rsidRPr="009D57C8">
        <w:rPr>
          <w:rFonts w:ascii="Times New Roman" w:eastAsia="Times New Roman" w:hAnsi="Times New Roman" w:cs="Times New Roman"/>
          <w:b/>
          <w:strike/>
          <w:sz w:val="24"/>
          <w:szCs w:val="24"/>
          <w:lang w:eastAsia="sk-SK"/>
        </w:rPr>
        <w:t>35,00 €</w:t>
      </w:r>
      <w:r w:rsidR="009D57C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9D57C8" w:rsidRP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38,00</w:t>
      </w:r>
      <w:r w:rsid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="009D57C8" w:rsidRP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€</w:t>
      </w:r>
      <w:r w:rsid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="009D57C8" w:rsidRPr="009D57C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</w:t>
      </w:r>
      <w:r w:rsidR="00CA5D45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za osobu a rok),</w:t>
      </w:r>
    </w:p>
    <w:p w14:paraId="0791E2F4" w14:textId="3D83E05F" w:rsidR="001F60BB" w:rsidRPr="00B16BB4" w:rsidRDefault="001F60BB" w:rsidP="00973DBA">
      <w:pPr>
        <w:pStyle w:val="Odsekzoznamu"/>
        <w:numPr>
          <w:ilvl w:val="0"/>
          <w:numId w:val="10"/>
        </w:numPr>
        <w:spacing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fyzickú osobu podnikateľa a právnickú osobu, ktorá je oprávnená užívať alebo užíva nehnuteľnosť na území obce na účel podnikania, alebo na iný účel ako na podnikanie je súčin sadzby poplatku </w:t>
      </w:r>
      <w:r w:rsidR="009D57C8" w:rsidRPr="009D57C8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sk-SK"/>
        </w:rPr>
        <w:t>0,0959 €</w:t>
      </w:r>
      <w:r w:rsidR="009D57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D57C8" w:rsidRP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0,1041</w:t>
      </w:r>
      <w:r w:rsidR="009D57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D57C8" w:rsidRP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€</w:t>
      </w:r>
      <w:r w:rsid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kalendárny deň a priemerný počet zamestnancov za predchádzajúci kalendárny rok v</w:t>
      </w:r>
      <w:r w:rsidR="005F0BAA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ynásobený koeficientom l (</w:t>
      </w:r>
      <w:r w:rsidR="009D57C8" w:rsidRPr="009D57C8">
        <w:rPr>
          <w:rFonts w:ascii="Times New Roman" w:eastAsia="Times New Roman" w:hAnsi="Times New Roman" w:cs="Times New Roman"/>
          <w:b/>
          <w:strike/>
          <w:sz w:val="24"/>
          <w:szCs w:val="24"/>
          <w:lang w:eastAsia="sk-SK"/>
        </w:rPr>
        <w:t>35,00 €</w:t>
      </w:r>
      <w:r w:rsidR="009D57C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9D57C8" w:rsidRP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38,00</w:t>
      </w:r>
      <w:r w:rsid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="009D57C8" w:rsidRP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€</w:t>
      </w:r>
      <w:r w:rsid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za zamestnanca a rok),</w:t>
      </w:r>
    </w:p>
    <w:p w14:paraId="02BC5162" w14:textId="0167C8FA" w:rsidR="00A07F06" w:rsidRPr="00B16BB4" w:rsidRDefault="00A07F06" w:rsidP="00973DBA">
      <w:pPr>
        <w:pStyle w:val="Odsekzoznamu"/>
        <w:numPr>
          <w:ilvl w:val="0"/>
          <w:numId w:val="10"/>
        </w:numPr>
        <w:spacing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Bzovík ustanovuje paušálny poplatok, kde základná sadzba poplatku pre poplatníka, ktorý užíva nehnuteľnosť na poskytovanie reštauračných a iných pohostinských služieb  podľa § 2 ods. c) </w:t>
      </w:r>
      <w:r w:rsidR="00DA3C77" w:rsidRPr="00F36A7D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sk-SK"/>
        </w:rPr>
        <w:t>0,0</w:t>
      </w:r>
      <w:r w:rsidR="006B0470" w:rsidRPr="00F36A7D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sk-SK"/>
        </w:rPr>
        <w:t xml:space="preserve">237 </w:t>
      </w:r>
      <w:r w:rsidR="00DA3C77" w:rsidRPr="00F36A7D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sk-SK"/>
        </w:rPr>
        <w:t>€</w:t>
      </w:r>
      <w:r w:rsidR="00F36A7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</w:t>
      </w:r>
      <w:r w:rsidR="00F36A7D" w:rsidRPr="00F36A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>0,0261 €</w:t>
      </w:r>
      <w:r w:rsidR="00DA3C77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27B91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36A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za miesto</w:t>
      </w:r>
      <w:r w:rsidR="00CA5D45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(počet stoličiek)</w:t>
      </w:r>
      <w:r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predchádzajúci kalendárny rok a kalendárny deň.</w:t>
      </w:r>
    </w:p>
    <w:p w14:paraId="0D8ACC8F" w14:textId="0E990A50" w:rsidR="00C27B91" w:rsidRPr="00B16BB4" w:rsidRDefault="00C27B91" w:rsidP="00973DBA">
      <w:pPr>
        <w:pStyle w:val="Odsekzoznamu"/>
        <w:numPr>
          <w:ilvl w:val="0"/>
          <w:numId w:val="10"/>
        </w:numPr>
        <w:spacing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Bzovík ustanovuje poplatok za FO – študenta, ktorý je z dôvodu štúdia ubytovaný mimo územia obce </w:t>
      </w:r>
      <w:r w:rsidR="00DA3C77" w:rsidRPr="00F36A7D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sk-SK"/>
        </w:rPr>
        <w:t>0,04795 €</w:t>
      </w:r>
      <w:r w:rsidR="00F36A7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F36A7D" w:rsidRPr="00F36A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>0,05205 €</w:t>
      </w:r>
      <w:r w:rsidR="00DA3C77" w:rsidRPr="00F36A7D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 w:rsidR="00FB67DE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za osobu a kalendárny deň</w:t>
      </w:r>
      <w:r w:rsidR="00F36A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36A7D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F36A7D">
        <w:rPr>
          <w:rFonts w:ascii="Times New Roman" w:eastAsia="Times New Roman" w:hAnsi="Times New Roman" w:cs="Times New Roman"/>
          <w:b/>
          <w:strike/>
          <w:sz w:val="24"/>
          <w:szCs w:val="24"/>
          <w:lang w:eastAsia="sk-SK"/>
        </w:rPr>
        <w:t>17,50</w:t>
      </w:r>
      <w:r w:rsidR="00F36A7D" w:rsidRPr="009D57C8">
        <w:rPr>
          <w:rFonts w:ascii="Times New Roman" w:eastAsia="Times New Roman" w:hAnsi="Times New Roman" w:cs="Times New Roman"/>
          <w:b/>
          <w:strike/>
          <w:sz w:val="24"/>
          <w:szCs w:val="24"/>
          <w:lang w:eastAsia="sk-SK"/>
        </w:rPr>
        <w:t xml:space="preserve"> €</w:t>
      </w:r>
      <w:r w:rsidR="00F36A7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F36A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19</w:t>
      </w:r>
      <w:r w:rsidR="00F36A7D" w:rsidRP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,00</w:t>
      </w:r>
      <w:r w:rsidR="00F36A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="00F36A7D" w:rsidRPr="009D57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€</w:t>
      </w:r>
      <w:r w:rsidR="00F36A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="00F36A7D" w:rsidRPr="009D57C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</w:t>
      </w:r>
      <w:r w:rsidR="00F36A7D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za osobu a rok)</w:t>
      </w:r>
      <w:r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ktorá predloží potvrdenie o návšteve školy a potvrdenie o ubytovaní v študentskom domove alebo internáte.</w:t>
      </w:r>
    </w:p>
    <w:p w14:paraId="20D64705" w14:textId="3B39DDB1" w:rsidR="006F513C" w:rsidRPr="00B16BB4" w:rsidRDefault="00342F08" w:rsidP="00973DBA">
      <w:pPr>
        <w:pStyle w:val="Odsekzoznamu"/>
        <w:numPr>
          <w:ilvl w:val="0"/>
          <w:numId w:val="10"/>
        </w:numPr>
        <w:spacing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Obec Bzovík ustanovuje sadzbu poplatku pri množstvovom zbere drob</w:t>
      </w:r>
      <w:r w:rsidR="001F60BB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ného stavebného odpadu pre FO </w:t>
      </w:r>
      <w:r w:rsidR="00E53FD0" w:rsidRPr="00B16B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0,0</w:t>
      </w:r>
      <w:r w:rsidR="00DB5C1F" w:rsidRPr="00B16B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600</w:t>
      </w:r>
      <w:r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€ za jeden kilo</w:t>
      </w:r>
      <w:r w:rsidR="00C67F93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g</w:t>
      </w:r>
      <w:r w:rsidR="000947C8" w:rsidRPr="00B16BB4">
        <w:rPr>
          <w:rFonts w:ascii="Times New Roman" w:eastAsia="Times New Roman" w:hAnsi="Times New Roman" w:cs="Times New Roman"/>
          <w:sz w:val="24"/>
          <w:szCs w:val="24"/>
          <w:lang w:eastAsia="sk-SK"/>
        </w:rPr>
        <w:t>ram drobného stavebného odpadu.</w:t>
      </w:r>
    </w:p>
    <w:p w14:paraId="7BC9AD1D" w14:textId="77777777" w:rsidR="00867507" w:rsidRPr="00973DBA" w:rsidRDefault="000947C8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6</w:t>
      </w:r>
      <w:r w:rsidR="00105F96"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03032D2C" w14:textId="77777777" w:rsidR="00105F96" w:rsidRPr="00DB5C1F" w:rsidRDefault="00105F96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Určenie</w:t>
      </w:r>
      <w:r w:rsidRPr="00DB5C1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poplatku </w:t>
      </w:r>
    </w:p>
    <w:p w14:paraId="2BE8995F" w14:textId="465327C1" w:rsidR="00105F96" w:rsidRPr="00DB5C1F" w:rsidRDefault="00105F96" w:rsidP="00973DBA">
      <w:p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1) </w:t>
      </w:r>
      <w:r w:rsidR="0096041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Poplatok sa platí za príslušný kalendárny rok a určuje sa za osobu</w:t>
      </w:r>
      <w:r w:rsidR="004C057F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342F08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ukazovateľ produkcie a</w:t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kalendárny deň.</w:t>
      </w:r>
    </w:p>
    <w:p w14:paraId="1550A7AF" w14:textId="7F28E1F7" w:rsidR="00105F96" w:rsidRPr="00DB5C1F" w:rsidRDefault="00105F96" w:rsidP="00960411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2) </w:t>
      </w:r>
      <w:r w:rsidR="0096041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Obec určuje poplatok za kalendárny rok ako:</w:t>
      </w:r>
    </w:p>
    <w:p w14:paraId="523DAAB5" w14:textId="5224D3E4" w:rsidR="00105F96" w:rsidRPr="00DB5C1F" w:rsidRDefault="00105F96" w:rsidP="00960411">
      <w:pPr>
        <w:spacing w:after="0" w:line="240" w:lineRule="auto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 w:rsidR="0096041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súčin sadzby poplatku a počtu kalendárnych dní za príslušný kalendárny rok, počas ktorého má alebo bude mať poplatník podľa § 2 písmena a</w:t>
      </w:r>
      <w:r w:rsidR="00624A3F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tohto nariadenia v obci trvalý pobyt alebo prechodný pobyt, alebo počas ktorého nehnuteľnosť užíva alebo je oprávnený ju užívať</w:t>
      </w:r>
      <w:r w:rsidR="004C057F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2CABC32" w14:textId="69E1BB53" w:rsidR="00105F96" w:rsidRPr="00DB5C1F" w:rsidRDefault="00105F96" w:rsidP="00960411">
      <w:pPr>
        <w:spacing w:after="0" w:line="240" w:lineRule="auto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</w:t>
      </w:r>
      <w:r w:rsidR="0096041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súčin sadzby poplatku, počtu kalendárnych dní za príslušný kalendárny rok a priemerného počtu zamestnancov vynásobený koeficientom l, ak ide o poplatníka podľa § 2 písmeno b) a c) tohto nariadenia</w:t>
      </w:r>
      <w:r w:rsidR="004C057F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56A286DB" w14:textId="46D59A34" w:rsidR="00C27B91" w:rsidRPr="00DB5C1F" w:rsidRDefault="00105F96" w:rsidP="00973DBA">
      <w:pPr>
        <w:spacing w:after="120" w:line="240" w:lineRule="auto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c) </w:t>
      </w:r>
      <w:r w:rsidR="0096041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súčin sadzby poplatku, počtu kalendárnych dní za príslušný kalendárny rok a počet miest na poskytovanie reštauračných a iných pohostinských služieb, ak ide o poplatníka podľa §</w:t>
      </w:r>
      <w:r w:rsidR="004C057F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2 písmeno</w:t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c) tohto nariadenia</w:t>
      </w:r>
      <w:r w:rsidR="004C057F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56B7FE33" w14:textId="77777777" w:rsidR="006B0470" w:rsidRDefault="006B0470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41C5E58" w14:textId="5B6F4507" w:rsidR="00105F96" w:rsidRPr="00973DBA" w:rsidRDefault="000947C8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7</w:t>
      </w:r>
    </w:p>
    <w:p w14:paraId="3F5C2731" w14:textId="77777777" w:rsidR="00105F96" w:rsidRPr="00DB5C1F" w:rsidRDefault="00105F96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Oznamovacia a e</w:t>
      </w:r>
      <w:r w:rsidRPr="00DB5C1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videnčná povinnosť</w:t>
      </w:r>
    </w:p>
    <w:p w14:paraId="4D5858BE" w14:textId="77777777" w:rsidR="00105F96" w:rsidRPr="00DB5C1F" w:rsidRDefault="004C057F" w:rsidP="00973DBA">
      <w:pPr>
        <w:pStyle w:val="Odsekzoznamu"/>
        <w:numPr>
          <w:ilvl w:val="0"/>
          <w:numId w:val="5"/>
        </w:numPr>
        <w:spacing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Každý poplatník</w:t>
      </w:r>
      <w:r w:rsidR="00105F96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povinný zapojiť sa do systému zberu komunálneho odpadu a splniť si </w:t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30 dní </w:t>
      </w:r>
      <w:r w:rsidR="00105F96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A62EDD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zn</w:t>
      </w:r>
      <w:r w:rsidR="00105F96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A62EDD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105F96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ovaciu povinnosť</w:t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05F96" w:rsidRPr="00DB5C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A62EDD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vyplývajúcu z § 80 zákona NR SR č.582/2004 Z.z</w:t>
      </w:r>
      <w:r w:rsidR="00A62EDD" w:rsidRPr="00DB5C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14:paraId="515157F9" w14:textId="350AE4F0" w:rsidR="00122731" w:rsidRPr="00DB5C1F" w:rsidRDefault="00A62EDD" w:rsidP="00973DBA">
      <w:pPr>
        <w:pStyle w:val="Odsekzoznamu"/>
        <w:numPr>
          <w:ilvl w:val="0"/>
          <w:numId w:val="5"/>
        </w:numPr>
        <w:spacing w:after="120" w:line="240" w:lineRule="auto"/>
        <w:ind w:left="709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PO alebo podnikateľ si môže uplatniť v príslušnom zdaňovacom období</w:t>
      </w:r>
      <w:r w:rsidR="00122731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množst</w:t>
      </w:r>
      <w:r w:rsidR="00122731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vový </w:t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zber na základe prihlášky na množstvový zber do 31. januára príslušn</w:t>
      </w:r>
      <w:r w:rsidR="00122731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ého</w:t>
      </w:r>
      <w:r w:rsidR="00EF509E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zdaňovacieho </w:t>
      </w:r>
      <w:r w:rsid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EF509E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bdobia,</w:t>
      </w:r>
    </w:p>
    <w:p w14:paraId="38A8DB53" w14:textId="77777777" w:rsidR="00A91BC5" w:rsidRPr="00DB5C1F" w:rsidRDefault="00A91BC5" w:rsidP="00960411">
      <w:pPr>
        <w:pStyle w:val="Odsekzoznamu"/>
        <w:numPr>
          <w:ilvl w:val="0"/>
          <w:numId w:val="5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Typy zberných nádob:</w:t>
      </w:r>
    </w:p>
    <w:p w14:paraId="40F2E042" w14:textId="77777777" w:rsidR="00A91BC5" w:rsidRPr="00DB5C1F" w:rsidRDefault="00A91BC5" w:rsidP="00960411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nádoba s objemom 110 l,</w:t>
      </w:r>
    </w:p>
    <w:p w14:paraId="40922D67" w14:textId="77777777" w:rsidR="00A91BC5" w:rsidRPr="00DB5C1F" w:rsidRDefault="00A91BC5" w:rsidP="00960411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kontajner s objemom 1100 l,</w:t>
      </w:r>
    </w:p>
    <w:p w14:paraId="42E491B3" w14:textId="77777777" w:rsidR="00CF3372" w:rsidRPr="00DB5C1F" w:rsidRDefault="00EF509E" w:rsidP="00973DBA">
      <w:pPr>
        <w:pStyle w:val="Odsekzoznamu"/>
        <w:numPr>
          <w:ilvl w:val="0"/>
          <w:numId w:val="6"/>
        </w:numPr>
        <w:spacing w:after="120" w:line="240" w:lineRule="auto"/>
        <w:ind w:left="1134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plastové vrecia</w:t>
      </w:r>
    </w:p>
    <w:p w14:paraId="55B64C3A" w14:textId="77777777" w:rsidR="00105F96" w:rsidRPr="00973DBA" w:rsidRDefault="000947C8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8</w:t>
      </w:r>
    </w:p>
    <w:p w14:paraId="4D9742DB" w14:textId="77777777" w:rsidR="00105F96" w:rsidRPr="00DB5C1F" w:rsidRDefault="00A91BC5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Určenie </w:t>
      </w:r>
      <w:r w:rsidR="00105F96"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 platenie</w:t>
      </w:r>
      <w:r w:rsidR="00105F96" w:rsidRPr="00DB5C1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poplatku</w:t>
      </w:r>
    </w:p>
    <w:p w14:paraId="3EECBA14" w14:textId="42E4D2A4" w:rsidR="00105F96" w:rsidRPr="00DB5C1F" w:rsidRDefault="00DD100B" w:rsidP="00973DBA">
      <w:p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1) </w:t>
      </w:r>
      <w:r w:rsidR="0096041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Obec v zmysle § 98</w:t>
      </w:r>
      <w:r w:rsidR="00105F96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č.582/2004 Z. z. vyrubuje poplatok rozhodnutím na celé zdaňovacie obdobie. Vyrubený poplatok je splatný do 15 dní odo dňa nadobudnutia právoplatnosti rozhodnutia.</w:t>
      </w:r>
    </w:p>
    <w:p w14:paraId="1AAB6809" w14:textId="5F71BADD" w:rsidR="00105F96" w:rsidRPr="00DB5C1F" w:rsidRDefault="00105F96" w:rsidP="00973DBA">
      <w:p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2) </w:t>
      </w:r>
      <w:r w:rsidR="0096041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Obec môže určiť platenie poplatku v splátkach, pričom splátky poplatku sú splatné v lehotách určených obcou v rozhodnutí, ktorým sa vyrubuje poplatok.</w:t>
      </w:r>
    </w:p>
    <w:p w14:paraId="3CC2E1C9" w14:textId="291A9B0F" w:rsidR="00A91BC5" w:rsidRPr="00DB5C1F" w:rsidRDefault="00A91BC5" w:rsidP="00973DBA">
      <w:p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3) </w:t>
      </w:r>
      <w:r w:rsidR="0096041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Poplatník označí platbu poplatku variabilným symbolom uvedeným</w:t>
      </w:r>
      <w:r w:rsidR="000947C8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výrokovej časti rozhodnutia.</w:t>
      </w:r>
    </w:p>
    <w:p w14:paraId="1B5C9E8F" w14:textId="7CBB6211" w:rsidR="009D37E7" w:rsidRPr="00DB5C1F" w:rsidRDefault="000947C8" w:rsidP="00973DBA">
      <w:p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4)  </w:t>
      </w:r>
      <w:r w:rsidR="0096041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4A1C0F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vznikne preplatok z dôvodu zrušenia trvalého pobytu FO  v obci alebo v prípade úmrtia FO </w:t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tento vrátený na požiadanie platiteľovi poplatku, v prípade úmrtia pozostalým.</w:t>
      </w:r>
    </w:p>
    <w:p w14:paraId="1A49C0D5" w14:textId="77777777" w:rsidR="0097073F" w:rsidRDefault="0097073F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sk-SK"/>
        </w:rPr>
      </w:pPr>
    </w:p>
    <w:p w14:paraId="62CFBA74" w14:textId="546C5EB1" w:rsidR="00A0337D" w:rsidRPr="00973DBA" w:rsidRDefault="00A0337D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206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9 Nové znenie</w:t>
      </w:r>
      <w:r w:rsidRPr="005206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Zníženie alebo odpustenie poplatku</w:t>
      </w:r>
    </w:p>
    <w:p w14:paraId="3DBC1579" w14:textId="10C07411" w:rsidR="00A34A53" w:rsidRPr="00C8323D" w:rsidRDefault="00A0337D" w:rsidP="00036826">
      <w:pPr>
        <w:pStyle w:val="Odsekzoznamu"/>
        <w:numPr>
          <w:ilvl w:val="0"/>
          <w:numId w:val="1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83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na základe písomnej žiadosti poplatok zníži alebo odpustí poplatníkovi uvedenému v § 2 pís. a) tohto nariadenia (fyzickej osobe), ak poplatník preukáže, že sa viac ako 90 dní v zdaňovacom období (počas kalendárneho roka) nezdržiava alebo sa nezdržiaval na území obce alebo sa počas celého zdaňovacieho obdobia nezdržiava alebo sa nezdržiaval na území  obce. </w:t>
      </w:r>
    </w:p>
    <w:p w14:paraId="1F486D29" w14:textId="4F35DC46" w:rsidR="00A0337D" w:rsidRPr="00A0337D" w:rsidRDefault="00A0337D" w:rsidP="00036826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>zníži základnú sadzbu poplatku na polovicu pre poplatníka:</w:t>
      </w:r>
    </w:p>
    <w:p w14:paraId="10B92328" w14:textId="6C1D106A" w:rsidR="00A0337D" w:rsidRPr="00A34A53" w:rsidRDefault="00A0337D" w:rsidP="00036826">
      <w:pPr>
        <w:pStyle w:val="Odsekzoznamu"/>
        <w:numPr>
          <w:ilvl w:val="0"/>
          <w:numId w:val="16"/>
        </w:numPr>
        <w:spacing w:after="0" w:line="240" w:lineRule="auto"/>
        <w:ind w:left="156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>žiaci základných škôl (špecializované základné školy s</w:t>
      </w:r>
      <w:r w:rsidR="00A34A53" w:rsidRP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>celotýždenným</w:t>
      </w:r>
      <w:r w:rsidR="00A34A53" w:rsidRP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>ubytovaním na internáte), študenti stredných a vysokých škôl ubytovaní mimo</w:t>
      </w:r>
      <w:r w:rsidR="00A34A53" w:rsidRP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obce Bzovík</w:t>
      </w:r>
      <w:r w:rsidRP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98679DE" w14:textId="434DDAD1" w:rsidR="00A0337D" w:rsidRPr="00A34A53" w:rsidRDefault="00A0337D" w:rsidP="00036826">
      <w:pPr>
        <w:pStyle w:val="Odsekzoznamu"/>
        <w:numPr>
          <w:ilvl w:val="0"/>
          <w:numId w:val="16"/>
        </w:numPr>
        <w:spacing w:after="0" w:line="240" w:lineRule="auto"/>
        <w:ind w:left="156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osoby vykonávajúce prácu v zamestnaní mimo územia </w:t>
      </w:r>
      <w:r w:rsidR="00A34A53" w:rsidRP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>obce Bzovík</w:t>
      </w:r>
      <w:r w:rsid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(s ubytovaním)</w:t>
      </w:r>
      <w:r w:rsidR="00A34A53" w:rsidRP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328F5643" w14:textId="37D246A5" w:rsidR="00A0337D" w:rsidRPr="00A34A53" w:rsidRDefault="00A0337D" w:rsidP="00036826">
      <w:pPr>
        <w:pStyle w:val="Odsekzoznamu"/>
        <w:numPr>
          <w:ilvl w:val="0"/>
          <w:numId w:val="16"/>
        </w:numPr>
        <w:spacing w:after="120" w:line="240" w:lineRule="auto"/>
        <w:ind w:left="155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>osoby, ktoré preukážu, že poplatok uhradili v inej obci (nezahŕňa vlastníkov</w:t>
      </w:r>
      <w:r w:rsidR="00A34A53" w:rsidRP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nehnuteľností v </w:t>
      </w:r>
      <w:proofErr w:type="spellStart"/>
      <w:r w:rsidRP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>k.ú</w:t>
      </w:r>
      <w:proofErr w:type="spellEnd"/>
      <w:r w:rsidRP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34A53" w:rsidRP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>Bzovík</w:t>
      </w:r>
      <w:r w:rsidRPr="00A34A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trvalým pobytom v inej obci).</w:t>
      </w:r>
    </w:p>
    <w:p w14:paraId="072851AE" w14:textId="2BB34D81" w:rsidR="00A0337D" w:rsidRPr="00A0337D" w:rsidRDefault="00A34A53" w:rsidP="00036826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="00A0337D"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A0337D"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>odpustí poplatok v plnej výške pre poplatníka ktorý preukáže, že sa počas celého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0337D"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zdaňovacieho obdobia zdržiava mimo územia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obce</w:t>
      </w:r>
      <w:r w:rsidR="00A0337D"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30D23616" w14:textId="1282ED4A" w:rsidR="00A0337D" w:rsidRPr="00A0337D" w:rsidRDefault="00A0337D" w:rsidP="00036826">
      <w:pPr>
        <w:pStyle w:val="Odsekzoznamu"/>
        <w:numPr>
          <w:ilvl w:val="0"/>
          <w:numId w:val="16"/>
        </w:numPr>
        <w:spacing w:after="0" w:line="240" w:lineRule="auto"/>
        <w:ind w:left="156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>osoby žijúce v zahraničí,</w:t>
      </w:r>
    </w:p>
    <w:p w14:paraId="0B71B479" w14:textId="0085A654" w:rsidR="00A0337D" w:rsidRPr="00A0337D" w:rsidRDefault="00A0337D" w:rsidP="00036826">
      <w:pPr>
        <w:pStyle w:val="Odsekzoznamu"/>
        <w:numPr>
          <w:ilvl w:val="0"/>
          <w:numId w:val="16"/>
        </w:numPr>
        <w:spacing w:after="0" w:line="240" w:lineRule="auto"/>
        <w:ind w:left="156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>osoby pracujúce v zahraničí,</w:t>
      </w:r>
    </w:p>
    <w:p w14:paraId="24254E91" w14:textId="23EF0EDA" w:rsidR="00A0337D" w:rsidRPr="00A0337D" w:rsidRDefault="00A0337D" w:rsidP="00036826">
      <w:pPr>
        <w:pStyle w:val="Odsekzoznamu"/>
        <w:numPr>
          <w:ilvl w:val="0"/>
          <w:numId w:val="16"/>
        </w:numPr>
        <w:spacing w:after="0" w:line="240" w:lineRule="auto"/>
        <w:ind w:left="156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>osoby študujúce v zahraničí,</w:t>
      </w:r>
    </w:p>
    <w:p w14:paraId="4643C487" w14:textId="5FF205CF" w:rsidR="00A0337D" w:rsidRPr="00A0337D" w:rsidRDefault="00A0337D" w:rsidP="00036826">
      <w:pPr>
        <w:pStyle w:val="Odsekzoznamu"/>
        <w:numPr>
          <w:ilvl w:val="0"/>
          <w:numId w:val="16"/>
        </w:numPr>
        <w:spacing w:after="0" w:line="240" w:lineRule="auto"/>
        <w:ind w:left="156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>osoby umiestnené v zariadení sociálnych služieb v inej obci,</w:t>
      </w:r>
    </w:p>
    <w:p w14:paraId="30D73D32" w14:textId="3E79C70B" w:rsidR="00A0337D" w:rsidRPr="00A0337D" w:rsidRDefault="00A0337D" w:rsidP="00036826">
      <w:pPr>
        <w:pStyle w:val="Odsekzoznamu"/>
        <w:numPr>
          <w:ilvl w:val="0"/>
          <w:numId w:val="16"/>
        </w:numPr>
        <w:spacing w:after="0" w:line="240" w:lineRule="auto"/>
        <w:ind w:left="156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>osoby vo výkone trestu odňatia slobody,</w:t>
      </w:r>
    </w:p>
    <w:p w14:paraId="4C536BF3" w14:textId="487C68B7" w:rsidR="00A0337D" w:rsidRPr="00A0337D" w:rsidRDefault="00A0337D" w:rsidP="00036826">
      <w:pPr>
        <w:pStyle w:val="Odsekzoznamu"/>
        <w:numPr>
          <w:ilvl w:val="0"/>
          <w:numId w:val="16"/>
        </w:numPr>
        <w:spacing w:after="120" w:line="240" w:lineRule="auto"/>
        <w:ind w:left="155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osoby spravujúce farnosť mimo územia </w:t>
      </w:r>
      <w:r w:rsidR="00C8323D" w:rsidRPr="00C8323D">
        <w:rPr>
          <w:rFonts w:ascii="Times New Roman" w:eastAsia="Times New Roman" w:hAnsi="Times New Roman" w:cs="Times New Roman"/>
          <w:sz w:val="24"/>
          <w:szCs w:val="24"/>
          <w:lang w:eastAsia="sk-SK"/>
        </w:rPr>
        <w:t>obce Bzovík</w:t>
      </w:r>
      <w:r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630EEA6" w14:textId="6FF4D64B" w:rsidR="00A0337D" w:rsidRPr="00973DBA" w:rsidRDefault="00C8323D" w:rsidP="00036826">
      <w:pPr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A0337D"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</w:t>
      </w:r>
      <w:r w:rsidR="00A0337D"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níži poplatok o </w:t>
      </w:r>
      <w:r w:rsidR="00A0337D" w:rsidRPr="00C4672D">
        <w:rPr>
          <w:rFonts w:ascii="Times New Roman" w:eastAsia="Times New Roman" w:hAnsi="Times New Roman" w:cs="Times New Roman"/>
          <w:sz w:val="24"/>
          <w:szCs w:val="24"/>
          <w:lang w:eastAsia="sk-SK"/>
        </w:rPr>
        <w:t>10 %</w:t>
      </w:r>
      <w:r w:rsidR="00A0337D"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fyzickým osobám starším ako </w:t>
      </w:r>
      <w:r w:rsidR="00A0337D" w:rsidRPr="00C4672D">
        <w:rPr>
          <w:rFonts w:ascii="Times New Roman" w:eastAsia="Times New Roman" w:hAnsi="Times New Roman" w:cs="Times New Roman"/>
          <w:sz w:val="24"/>
          <w:szCs w:val="24"/>
          <w:lang w:eastAsia="sk-SK"/>
        </w:rPr>
        <w:t>65</w:t>
      </w:r>
      <w:r w:rsidR="00A0337D"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rokov ako aj tým, ktorí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0337D"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>v zdaňovacom období tento vek dovŕšia a držiteľom preukazu ZŤP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A0337D"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>preukazu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0337D" w:rsidRPr="00A0337D">
        <w:rPr>
          <w:rFonts w:ascii="Times New Roman" w:eastAsia="Times New Roman" w:hAnsi="Times New Roman" w:cs="Times New Roman"/>
          <w:sz w:val="24"/>
          <w:szCs w:val="24"/>
          <w:lang w:eastAsia="sk-SK"/>
        </w:rPr>
        <w:t>ZŤP/S</w:t>
      </w:r>
    </w:p>
    <w:p w14:paraId="2E402F79" w14:textId="58C1896F" w:rsidR="00A0337D" w:rsidRPr="00DB5C1F" w:rsidRDefault="00A0337D" w:rsidP="0003682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Akceptovateľné doklady k zníženiu poplatku </w:t>
      </w:r>
      <w:r w:rsidR="00F26312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odpusteniu poplatku</w:t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F69EE46" w14:textId="77777777" w:rsidR="00A0337D" w:rsidRPr="00F26312" w:rsidRDefault="00A0337D" w:rsidP="00036826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6312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o štúdiu</w:t>
      </w:r>
    </w:p>
    <w:p w14:paraId="4DE6F1E8" w14:textId="77777777" w:rsidR="00A0337D" w:rsidRPr="00F26312" w:rsidRDefault="00A0337D" w:rsidP="00036826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6312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o ubytovaní študentov vydané v tom roku v ktorom sa uplatňuje úľava</w:t>
      </w:r>
    </w:p>
    <w:p w14:paraId="2FDB4280" w14:textId="77777777" w:rsidR="00A0337D" w:rsidRPr="00F26312" w:rsidRDefault="00A0337D" w:rsidP="00036826">
      <w:pPr>
        <w:pStyle w:val="Odsekzoznamu"/>
        <w:numPr>
          <w:ilvl w:val="0"/>
          <w:numId w:val="8"/>
        </w:numPr>
        <w:spacing w:before="100" w:beforeAutospacing="1"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6312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zamestnávateľa vydané v tom roku, v ktorom sa uplatňuje úľava</w:t>
      </w:r>
    </w:p>
    <w:p w14:paraId="0992ED96" w14:textId="77777777" w:rsidR="00A0337D" w:rsidRPr="00F26312" w:rsidRDefault="00A0337D" w:rsidP="00036826">
      <w:pPr>
        <w:pStyle w:val="Odsekzoznamu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6312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o úhrade poplatku v inej obci</w:t>
      </w:r>
    </w:p>
    <w:p w14:paraId="02B40A79" w14:textId="77777777" w:rsidR="00A0337D" w:rsidRPr="00F26312" w:rsidRDefault="00A0337D" w:rsidP="00036826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6312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 víza</w:t>
      </w:r>
    </w:p>
    <w:p w14:paraId="50027722" w14:textId="77777777" w:rsidR="00A0337D" w:rsidRPr="00F26312" w:rsidRDefault="00A0337D" w:rsidP="00036826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63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doklad vecne príslušného úradu o pobyte v zahraničí alebo potvrdenie zamestnávateľa zo zahraničia </w:t>
      </w:r>
    </w:p>
    <w:p w14:paraId="09A12F85" w14:textId="77777777" w:rsidR="00A0337D" w:rsidRPr="00F26312" w:rsidRDefault="00A0337D" w:rsidP="00036826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6312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o povolení pobytu v zahraničí</w:t>
      </w:r>
    </w:p>
    <w:p w14:paraId="07A8B578" w14:textId="77777777" w:rsidR="00A0337D" w:rsidRPr="00F26312" w:rsidRDefault="00A0337D" w:rsidP="00036826">
      <w:pPr>
        <w:pStyle w:val="Odsekzoznamu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6312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o výkone trestu</w:t>
      </w:r>
    </w:p>
    <w:p w14:paraId="2B0D69D5" w14:textId="398F7BCC" w:rsidR="00C8323D" w:rsidRPr="00F26312" w:rsidRDefault="00C8323D" w:rsidP="00036826">
      <w:pPr>
        <w:pStyle w:val="Odsekzoznamu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6312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farského úradu</w:t>
      </w:r>
    </w:p>
    <w:p w14:paraId="6E468040" w14:textId="77777777" w:rsidR="00A0337D" w:rsidRPr="00F26312" w:rsidRDefault="00A0337D" w:rsidP="00036826">
      <w:pPr>
        <w:pStyle w:val="Odsekzoznamu"/>
        <w:numPr>
          <w:ilvl w:val="0"/>
          <w:numId w:val="8"/>
        </w:numPr>
        <w:spacing w:before="100" w:beforeAutospacing="1"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312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o umiestnení klienta v ústave sociálnej starostlivosti alebo v obdobnom zariadení mimo územia obce</w:t>
      </w:r>
    </w:p>
    <w:p w14:paraId="21B31847" w14:textId="1ED57914" w:rsidR="00A0337D" w:rsidRPr="00F26312" w:rsidRDefault="00A0337D" w:rsidP="00036826">
      <w:pPr>
        <w:pStyle w:val="Odsekzoznamu"/>
        <w:numPr>
          <w:ilvl w:val="0"/>
          <w:numId w:val="8"/>
        </w:numPr>
        <w:spacing w:before="100" w:beforeAutospacing="1"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312">
        <w:rPr>
          <w:rFonts w:ascii="Times New Roman" w:hAnsi="Times New Roman" w:cs="Times New Roman"/>
          <w:sz w:val="24"/>
          <w:szCs w:val="24"/>
        </w:rPr>
        <w:t>čestné prehlásenie rodiča že dieťa žije a pracuje v</w:t>
      </w:r>
      <w:r w:rsidR="00C8323D" w:rsidRPr="00F26312">
        <w:rPr>
          <w:rFonts w:ascii="Times New Roman" w:hAnsi="Times New Roman" w:cs="Times New Roman"/>
          <w:sz w:val="24"/>
          <w:szCs w:val="24"/>
        </w:rPr>
        <w:t> </w:t>
      </w:r>
      <w:r w:rsidRPr="00F26312">
        <w:rPr>
          <w:rFonts w:ascii="Times New Roman" w:hAnsi="Times New Roman" w:cs="Times New Roman"/>
          <w:sz w:val="24"/>
          <w:szCs w:val="24"/>
        </w:rPr>
        <w:t>zahraničí</w:t>
      </w:r>
    </w:p>
    <w:p w14:paraId="6EB72D8A" w14:textId="3DB580FE" w:rsidR="00A0337D" w:rsidRPr="00973DBA" w:rsidRDefault="00C8323D" w:rsidP="00036826">
      <w:pPr>
        <w:pStyle w:val="Odsekzoznamu"/>
        <w:numPr>
          <w:ilvl w:val="0"/>
          <w:numId w:val="8"/>
        </w:numPr>
        <w:spacing w:after="12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6312">
        <w:rPr>
          <w:rFonts w:ascii="Times New Roman" w:hAnsi="Times New Roman" w:cs="Times New Roman"/>
          <w:sz w:val="24"/>
          <w:szCs w:val="24"/>
        </w:rPr>
        <w:t>preukaz ZŤP a ZŤP/S.</w:t>
      </w:r>
    </w:p>
    <w:p w14:paraId="4C3379D7" w14:textId="7214D730" w:rsidR="00C8323D" w:rsidRDefault="00A0337D" w:rsidP="00036826">
      <w:pPr>
        <w:pStyle w:val="Odsekzoznamu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C8323D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Poplatník predloží doklady do </w:t>
      </w:r>
      <w:r w:rsidR="00F5049A" w:rsidRPr="00C4672D">
        <w:rPr>
          <w:rFonts w:ascii="Times New Roman" w:eastAsia="Times New Roman" w:hAnsi="Times New Roman" w:cs="Times New Roman"/>
          <w:sz w:val="24"/>
          <w:szCs w:val="24"/>
          <w:lang w:eastAsia="sk-SK"/>
        </w:rPr>
        <w:t>konca februára</w:t>
      </w:r>
      <w:r w:rsidR="00F504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8323D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príslušného zdaňovacieho obdobia.</w:t>
      </w:r>
    </w:p>
    <w:p w14:paraId="232B4294" w14:textId="374FA0E6" w:rsidR="00C8323D" w:rsidRDefault="00C8323D" w:rsidP="00036826">
      <w:pPr>
        <w:pStyle w:val="Odsekzoznamu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8323D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o úhrade poplatku v inej obci neplatí pre fyzické osoby s trvalým alebo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8323D">
        <w:rPr>
          <w:rFonts w:ascii="Times New Roman" w:eastAsia="Times New Roman" w:hAnsi="Times New Roman" w:cs="Times New Roman"/>
          <w:sz w:val="24"/>
          <w:szCs w:val="24"/>
          <w:lang w:eastAsia="sk-SK"/>
        </w:rPr>
        <w:t>prechodným pobytom v</w:t>
      </w:r>
      <w:r w:rsidR="00F26312">
        <w:rPr>
          <w:rFonts w:ascii="Times New Roman" w:eastAsia="Times New Roman" w:hAnsi="Times New Roman" w:cs="Times New Roman"/>
          <w:sz w:val="24"/>
          <w:szCs w:val="24"/>
          <w:lang w:eastAsia="sk-SK"/>
        </w:rPr>
        <w:t> obci Bzovík</w:t>
      </w:r>
      <w:r w:rsidRPr="00C8323D">
        <w:rPr>
          <w:rFonts w:ascii="Times New Roman" w:eastAsia="Times New Roman" w:hAnsi="Times New Roman" w:cs="Times New Roman"/>
          <w:sz w:val="24"/>
          <w:szCs w:val="24"/>
          <w:lang w:eastAsia="sk-SK"/>
        </w:rPr>
        <w:t>, tieto doložia potvrdenie obce, že sa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8323D">
        <w:rPr>
          <w:rFonts w:ascii="Times New Roman" w:eastAsia="Times New Roman" w:hAnsi="Times New Roman" w:cs="Times New Roman"/>
          <w:sz w:val="24"/>
          <w:szCs w:val="24"/>
          <w:lang w:eastAsia="sk-SK"/>
        </w:rPr>
        <w:t>nej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83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skutočne zdržiavajú. </w:t>
      </w:r>
    </w:p>
    <w:p w14:paraId="630F7523" w14:textId="10FC22DA" w:rsidR="00C8323D" w:rsidRDefault="00A0337D" w:rsidP="00036826">
      <w:pPr>
        <w:pStyle w:val="Odsekzoznamu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prípade, že doklad nie je v slovenskom alebo českom jazyku, je potrebné k dokladom predložiť aj ich preklad, pričom sa nevyžaduje úradný preklad. </w:t>
      </w:r>
      <w:r w:rsidR="00C8323D" w:rsidRPr="00C8323D">
        <w:rPr>
          <w:rFonts w:ascii="Times New Roman" w:eastAsia="Times New Roman" w:hAnsi="Times New Roman" w:cs="Times New Roman"/>
          <w:sz w:val="24"/>
          <w:szCs w:val="24"/>
          <w:lang w:eastAsia="sk-SK"/>
        </w:rPr>
        <w:t>V doklade musí byť uvedený dátum od kedy</w:t>
      </w:r>
      <w:r w:rsidR="00C83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8323D" w:rsidRPr="00C83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kedy bol (bude) poplatník mimo územia </w:t>
      </w:r>
      <w:r w:rsidR="00C83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obce. </w:t>
      </w:r>
    </w:p>
    <w:p w14:paraId="2E6F9707" w14:textId="0A00FDA6" w:rsidR="00A0337D" w:rsidRPr="00DB5C1F" w:rsidRDefault="00A0337D" w:rsidP="00036826">
      <w:pPr>
        <w:spacing w:after="120" w:line="240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Doklad možno  vo výnimočných situáciách nahradiť čestným prehlásením. Obec  zruší vyrubený poplatok rozhodnutím.</w:t>
      </w:r>
    </w:p>
    <w:p w14:paraId="1AAB99C1" w14:textId="13350174" w:rsidR="00105F96" w:rsidRPr="00973DBA" w:rsidRDefault="00DD100B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</w:t>
      </w:r>
      <w:r w:rsidR="006338B2"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4A1C0F"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10</w:t>
      </w:r>
    </w:p>
    <w:p w14:paraId="443645F9" w14:textId="77777777" w:rsidR="00DB5C1F" w:rsidRPr="00973DBA" w:rsidRDefault="009D37E7" w:rsidP="00973D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Záverečné </w:t>
      </w:r>
      <w:r w:rsidR="00105F96" w:rsidRPr="00973D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ustanovenie </w:t>
      </w:r>
    </w:p>
    <w:p w14:paraId="71273885" w14:textId="339E2517" w:rsidR="00105F96" w:rsidRPr="00DB5C1F" w:rsidRDefault="00105F96" w:rsidP="004A341D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VZN sa zrušuje Všeobecné záväzné </w:t>
      </w:r>
      <w:r w:rsidR="00C40F4B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nariadenie Obce Bzovík č. </w:t>
      </w:r>
      <w:r w:rsidR="00F36A7D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BB0A78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>/20</w:t>
      </w:r>
      <w:r w:rsidR="005F0BA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F36A7D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674201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poplatku za komunálne odpady a drobné stavebné odpady.</w:t>
      </w:r>
    </w:p>
    <w:p w14:paraId="27E40C74" w14:textId="63C6CADF" w:rsidR="005A607D" w:rsidRPr="00DB5C1F" w:rsidRDefault="00150BC0" w:rsidP="00F36A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 zastupiteľstvo v Bzovíku sa uznieslo na vydaní tohto VZN na svojom zasadnutí dňa: </w:t>
      </w:r>
      <w:r w:rsidR="00F36A7D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</w:t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uzne</w:t>
      </w:r>
      <w:r w:rsidR="008323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sením č. </w:t>
      </w:r>
      <w:r w:rsidR="00F36A7D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</w:t>
      </w:r>
      <w:r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toto VZN n</w:t>
      </w:r>
      <w:r w:rsidR="005F0BAA">
        <w:rPr>
          <w:rFonts w:ascii="Times New Roman" w:eastAsia="Times New Roman" w:hAnsi="Times New Roman" w:cs="Times New Roman"/>
          <w:sz w:val="24"/>
          <w:szCs w:val="24"/>
          <w:lang w:eastAsia="sk-SK"/>
        </w:rPr>
        <w:t>adobúda účinnosť dňom 01.01.202</w:t>
      </w:r>
      <w:r w:rsidR="00F36A7D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4A341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6D6186" w:rsidRPr="00DB5C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</w:t>
      </w:r>
    </w:p>
    <w:p w14:paraId="72BE94FB" w14:textId="77777777" w:rsidR="005A607D" w:rsidRPr="00DB5C1F" w:rsidRDefault="005A607D" w:rsidP="00960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956A33" w14:textId="77777777" w:rsidR="00475952" w:rsidRPr="00D4443A" w:rsidRDefault="00475952" w:rsidP="00475952">
      <w:pPr>
        <w:tabs>
          <w:tab w:val="center" w:pos="723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443A">
        <w:rPr>
          <w:rFonts w:ascii="Times New Roman" w:hAnsi="Times New Roman" w:cs="Times New Roman"/>
          <w:sz w:val="24"/>
          <w:szCs w:val="24"/>
        </w:rPr>
        <w:t xml:space="preserve">Ing. Peter Lazár  </w:t>
      </w:r>
    </w:p>
    <w:p w14:paraId="1117EFF6" w14:textId="77777777" w:rsidR="00475952" w:rsidRPr="00D4443A" w:rsidRDefault="00475952" w:rsidP="00475952">
      <w:pPr>
        <w:tabs>
          <w:tab w:val="center" w:pos="723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443A">
        <w:rPr>
          <w:rFonts w:ascii="Times New Roman" w:hAnsi="Times New Roman" w:cs="Times New Roman"/>
          <w:sz w:val="24"/>
          <w:szCs w:val="24"/>
        </w:rPr>
        <w:t>starosta obce</w:t>
      </w:r>
    </w:p>
    <w:p w14:paraId="7E9C8321" w14:textId="77777777" w:rsidR="00105F96" w:rsidRPr="00475952" w:rsidRDefault="00105F96" w:rsidP="00960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5F2F273E" w14:textId="77777777" w:rsidR="00475952" w:rsidRDefault="00475952" w:rsidP="00475952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369D44F" w14:textId="5C61C6D8" w:rsidR="00475952" w:rsidRPr="00D4443A" w:rsidRDefault="00475952" w:rsidP="0047595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4443A">
        <w:rPr>
          <w:rFonts w:ascii="Times New Roman" w:hAnsi="Times New Roman" w:cs="Times New Roman"/>
          <w:sz w:val="24"/>
          <w:szCs w:val="24"/>
        </w:rPr>
        <w:t xml:space="preserve">Návrh VZN vyvesený na úradnej tabuli dňa: </w:t>
      </w:r>
      <w:r w:rsidRPr="00D4443A">
        <w:rPr>
          <w:rFonts w:ascii="Times New Roman" w:hAnsi="Times New Roman" w:cs="Times New Roman"/>
          <w:sz w:val="24"/>
          <w:szCs w:val="24"/>
        </w:rPr>
        <w:tab/>
      </w:r>
    </w:p>
    <w:p w14:paraId="3E02E252" w14:textId="2E1633A5" w:rsidR="00475952" w:rsidRPr="00D4443A" w:rsidRDefault="00475952" w:rsidP="0047595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4443A">
        <w:rPr>
          <w:rFonts w:ascii="Times New Roman" w:hAnsi="Times New Roman" w:cs="Times New Roman"/>
          <w:sz w:val="24"/>
          <w:szCs w:val="24"/>
        </w:rPr>
        <w:t>VZN vyvesené dňa:</w:t>
      </w:r>
      <w:r w:rsidR="00C4672D">
        <w:rPr>
          <w:rFonts w:ascii="Times New Roman" w:hAnsi="Times New Roman" w:cs="Times New Roman"/>
          <w:sz w:val="24"/>
          <w:szCs w:val="24"/>
        </w:rPr>
        <w:tab/>
      </w:r>
      <w:r w:rsidRPr="00D4443A">
        <w:rPr>
          <w:rFonts w:ascii="Times New Roman" w:hAnsi="Times New Roman" w:cs="Times New Roman"/>
          <w:sz w:val="24"/>
          <w:szCs w:val="24"/>
        </w:rPr>
        <w:tab/>
      </w:r>
    </w:p>
    <w:p w14:paraId="555F8CA3" w14:textId="24C81F5A" w:rsidR="00105F96" w:rsidRPr="00DB5C1F" w:rsidRDefault="00475952" w:rsidP="00475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443A">
        <w:rPr>
          <w:rFonts w:ascii="Times New Roman" w:hAnsi="Times New Roman" w:cs="Times New Roman"/>
          <w:sz w:val="24"/>
          <w:szCs w:val="24"/>
        </w:rPr>
        <w:t>VZN nadobúda účinnosť dňa:</w:t>
      </w:r>
      <w:r w:rsidR="00C4672D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05F96" w:rsidRPr="00DB5C1F" w:rsidSect="00973D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2B37"/>
    <w:multiLevelType w:val="hybridMultilevel"/>
    <w:tmpl w:val="6C5C62C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B7EC5"/>
    <w:multiLevelType w:val="hybridMultilevel"/>
    <w:tmpl w:val="0D38A3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39EE"/>
    <w:multiLevelType w:val="hybridMultilevel"/>
    <w:tmpl w:val="E6C0141C"/>
    <w:lvl w:ilvl="0" w:tplc="8A94B79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3973947"/>
    <w:multiLevelType w:val="hybridMultilevel"/>
    <w:tmpl w:val="1B922032"/>
    <w:lvl w:ilvl="0" w:tplc="041B0011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473A"/>
    <w:multiLevelType w:val="hybridMultilevel"/>
    <w:tmpl w:val="FF168458"/>
    <w:lvl w:ilvl="0" w:tplc="0AA497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EC14A7"/>
    <w:multiLevelType w:val="hybridMultilevel"/>
    <w:tmpl w:val="92FA0B9C"/>
    <w:lvl w:ilvl="0" w:tplc="24E610EC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EC188D"/>
    <w:multiLevelType w:val="hybridMultilevel"/>
    <w:tmpl w:val="302C52EA"/>
    <w:lvl w:ilvl="0" w:tplc="DC680D78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5C75835"/>
    <w:multiLevelType w:val="hybridMultilevel"/>
    <w:tmpl w:val="6068D3D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73B12CD"/>
    <w:multiLevelType w:val="hybridMultilevel"/>
    <w:tmpl w:val="5A34FEB2"/>
    <w:lvl w:ilvl="0" w:tplc="434AF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9A40CC"/>
    <w:multiLevelType w:val="hybridMultilevel"/>
    <w:tmpl w:val="5E7642BC"/>
    <w:lvl w:ilvl="0" w:tplc="DE109038">
      <w:start w:val="3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6DF622F"/>
    <w:multiLevelType w:val="hybridMultilevel"/>
    <w:tmpl w:val="24BCB17C"/>
    <w:lvl w:ilvl="0" w:tplc="9034B4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2628C"/>
    <w:multiLevelType w:val="hybridMultilevel"/>
    <w:tmpl w:val="F64EBF5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73EF2"/>
    <w:multiLevelType w:val="hybridMultilevel"/>
    <w:tmpl w:val="0C0C98F4"/>
    <w:lvl w:ilvl="0" w:tplc="43B83BC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2A20BC9"/>
    <w:multiLevelType w:val="hybridMultilevel"/>
    <w:tmpl w:val="E6C0141C"/>
    <w:lvl w:ilvl="0" w:tplc="FFFFFFFF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35144AD"/>
    <w:multiLevelType w:val="hybridMultilevel"/>
    <w:tmpl w:val="5B622EFA"/>
    <w:lvl w:ilvl="0" w:tplc="43B83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F3710"/>
    <w:multiLevelType w:val="hybridMultilevel"/>
    <w:tmpl w:val="74F8E1C8"/>
    <w:lvl w:ilvl="0" w:tplc="737CC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9143E1"/>
    <w:multiLevelType w:val="hybridMultilevel"/>
    <w:tmpl w:val="C40E063A"/>
    <w:lvl w:ilvl="0" w:tplc="8FC4B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2448C"/>
    <w:multiLevelType w:val="hybridMultilevel"/>
    <w:tmpl w:val="7DD85C14"/>
    <w:lvl w:ilvl="0" w:tplc="2C3C870C">
      <w:start w:val="3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D254AC5"/>
    <w:multiLevelType w:val="hybridMultilevel"/>
    <w:tmpl w:val="6888BD7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815701">
    <w:abstractNumId w:val="2"/>
  </w:num>
  <w:num w:numId="2" w16cid:durableId="1569224051">
    <w:abstractNumId w:val="18"/>
  </w:num>
  <w:num w:numId="3" w16cid:durableId="1671981496">
    <w:abstractNumId w:val="15"/>
  </w:num>
  <w:num w:numId="4" w16cid:durableId="1987473446">
    <w:abstractNumId w:val="4"/>
  </w:num>
  <w:num w:numId="5" w16cid:durableId="937634703">
    <w:abstractNumId w:val="3"/>
  </w:num>
  <w:num w:numId="6" w16cid:durableId="2127460059">
    <w:abstractNumId w:val="8"/>
  </w:num>
  <w:num w:numId="7" w16cid:durableId="1630042480">
    <w:abstractNumId w:val="16"/>
  </w:num>
  <w:num w:numId="8" w16cid:durableId="792483139">
    <w:abstractNumId w:val="14"/>
  </w:num>
  <w:num w:numId="9" w16cid:durableId="651062819">
    <w:abstractNumId w:val="17"/>
  </w:num>
  <w:num w:numId="10" w16cid:durableId="381944245">
    <w:abstractNumId w:val="11"/>
  </w:num>
  <w:num w:numId="11" w16cid:durableId="376051867">
    <w:abstractNumId w:val="1"/>
  </w:num>
  <w:num w:numId="12" w16cid:durableId="2119719571">
    <w:abstractNumId w:val="9"/>
  </w:num>
  <w:num w:numId="13" w16cid:durableId="160659013">
    <w:abstractNumId w:val="10"/>
  </w:num>
  <w:num w:numId="14" w16cid:durableId="622618583">
    <w:abstractNumId w:val="0"/>
  </w:num>
  <w:num w:numId="15" w16cid:durableId="530843597">
    <w:abstractNumId w:val="13"/>
  </w:num>
  <w:num w:numId="16" w16cid:durableId="646781356">
    <w:abstractNumId w:val="12"/>
  </w:num>
  <w:num w:numId="17" w16cid:durableId="175534517">
    <w:abstractNumId w:val="7"/>
  </w:num>
  <w:num w:numId="18" w16cid:durableId="435636570">
    <w:abstractNumId w:val="5"/>
  </w:num>
  <w:num w:numId="19" w16cid:durableId="8983197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96"/>
    <w:rsid w:val="00002D30"/>
    <w:rsid w:val="00036826"/>
    <w:rsid w:val="00051977"/>
    <w:rsid w:val="00064A1C"/>
    <w:rsid w:val="000947C8"/>
    <w:rsid w:val="000C702E"/>
    <w:rsid w:val="000F4D7E"/>
    <w:rsid w:val="00105F96"/>
    <w:rsid w:val="00122731"/>
    <w:rsid w:val="001338EE"/>
    <w:rsid w:val="00150BC0"/>
    <w:rsid w:val="00152F27"/>
    <w:rsid w:val="00193C38"/>
    <w:rsid w:val="001F492B"/>
    <w:rsid w:val="001F60BB"/>
    <w:rsid w:val="002121AF"/>
    <w:rsid w:val="00240C83"/>
    <w:rsid w:val="002F5A3F"/>
    <w:rsid w:val="003015BC"/>
    <w:rsid w:val="00332667"/>
    <w:rsid w:val="00334100"/>
    <w:rsid w:val="00336F8E"/>
    <w:rsid w:val="00342F08"/>
    <w:rsid w:val="003432A4"/>
    <w:rsid w:val="0043270C"/>
    <w:rsid w:val="00444446"/>
    <w:rsid w:val="0044473D"/>
    <w:rsid w:val="00475952"/>
    <w:rsid w:val="00485521"/>
    <w:rsid w:val="0049066F"/>
    <w:rsid w:val="004A1C0F"/>
    <w:rsid w:val="004A341D"/>
    <w:rsid w:val="004A68BD"/>
    <w:rsid w:val="004B4505"/>
    <w:rsid w:val="004C057F"/>
    <w:rsid w:val="004C67FD"/>
    <w:rsid w:val="00520602"/>
    <w:rsid w:val="00550EB2"/>
    <w:rsid w:val="00563FD1"/>
    <w:rsid w:val="005A607D"/>
    <w:rsid w:val="005B3C84"/>
    <w:rsid w:val="005F0BAA"/>
    <w:rsid w:val="005F3EB7"/>
    <w:rsid w:val="00624A3F"/>
    <w:rsid w:val="006270E0"/>
    <w:rsid w:val="0063245C"/>
    <w:rsid w:val="006338B2"/>
    <w:rsid w:val="00667004"/>
    <w:rsid w:val="0067221E"/>
    <w:rsid w:val="00674201"/>
    <w:rsid w:val="00691FC5"/>
    <w:rsid w:val="006B0470"/>
    <w:rsid w:val="006D6186"/>
    <w:rsid w:val="006F16E1"/>
    <w:rsid w:val="006F513C"/>
    <w:rsid w:val="00707529"/>
    <w:rsid w:val="007915D1"/>
    <w:rsid w:val="008233E2"/>
    <w:rsid w:val="00825FBC"/>
    <w:rsid w:val="008323BB"/>
    <w:rsid w:val="0086312E"/>
    <w:rsid w:val="00867507"/>
    <w:rsid w:val="008A6F11"/>
    <w:rsid w:val="008C0EA7"/>
    <w:rsid w:val="008C24B3"/>
    <w:rsid w:val="008C3CB0"/>
    <w:rsid w:val="008F7BC2"/>
    <w:rsid w:val="00902AB3"/>
    <w:rsid w:val="009321A9"/>
    <w:rsid w:val="00960411"/>
    <w:rsid w:val="0097073F"/>
    <w:rsid w:val="00973DBA"/>
    <w:rsid w:val="00981452"/>
    <w:rsid w:val="00981617"/>
    <w:rsid w:val="009909C1"/>
    <w:rsid w:val="009D37E7"/>
    <w:rsid w:val="009D57C8"/>
    <w:rsid w:val="00A0337D"/>
    <w:rsid w:val="00A07F06"/>
    <w:rsid w:val="00A34A53"/>
    <w:rsid w:val="00A43F8E"/>
    <w:rsid w:val="00A62EDD"/>
    <w:rsid w:val="00A81E31"/>
    <w:rsid w:val="00A82B47"/>
    <w:rsid w:val="00A86902"/>
    <w:rsid w:val="00A91BC5"/>
    <w:rsid w:val="00AF7C44"/>
    <w:rsid w:val="00B152C7"/>
    <w:rsid w:val="00B16BB4"/>
    <w:rsid w:val="00BB0A78"/>
    <w:rsid w:val="00BC0039"/>
    <w:rsid w:val="00BC34E5"/>
    <w:rsid w:val="00BE32FF"/>
    <w:rsid w:val="00C27B91"/>
    <w:rsid w:val="00C40F4B"/>
    <w:rsid w:val="00C4672D"/>
    <w:rsid w:val="00C67F93"/>
    <w:rsid w:val="00C8323D"/>
    <w:rsid w:val="00C93D68"/>
    <w:rsid w:val="00CA5D45"/>
    <w:rsid w:val="00CF3372"/>
    <w:rsid w:val="00D11E07"/>
    <w:rsid w:val="00D73823"/>
    <w:rsid w:val="00D86C08"/>
    <w:rsid w:val="00DA3C77"/>
    <w:rsid w:val="00DB5C1F"/>
    <w:rsid w:val="00DD100B"/>
    <w:rsid w:val="00DE7B78"/>
    <w:rsid w:val="00E0005E"/>
    <w:rsid w:val="00E53FD0"/>
    <w:rsid w:val="00EE58EA"/>
    <w:rsid w:val="00EF509E"/>
    <w:rsid w:val="00F26312"/>
    <w:rsid w:val="00F36A7D"/>
    <w:rsid w:val="00F4589E"/>
    <w:rsid w:val="00F45EE0"/>
    <w:rsid w:val="00F47298"/>
    <w:rsid w:val="00F5049A"/>
    <w:rsid w:val="00F91887"/>
    <w:rsid w:val="00FA0663"/>
    <w:rsid w:val="00FB67DE"/>
    <w:rsid w:val="00FD71A8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D06F"/>
  <w15:chartTrackingRefBased/>
  <w15:docId w15:val="{70B7618A-B068-4F37-9B3B-73D2C811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D1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100B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00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4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00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6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2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Premio</dc:creator>
  <cp:keywords/>
  <dc:description/>
  <cp:lastModifiedBy>Peter Lazár</cp:lastModifiedBy>
  <cp:revision>3</cp:revision>
  <cp:lastPrinted>2022-12-16T10:52:00Z</cp:lastPrinted>
  <dcterms:created xsi:type="dcterms:W3CDTF">2025-11-03T13:55:00Z</dcterms:created>
  <dcterms:modified xsi:type="dcterms:W3CDTF">2025-11-04T16:19:00Z</dcterms:modified>
</cp:coreProperties>
</file>